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2C2C5D" w:rsidTr="00CF3DFB">
        <w:tc>
          <w:tcPr>
            <w:tcW w:w="1138" w:type="dxa"/>
            <w:tcBorders>
              <w:top w:val="nil"/>
              <w:left w:val="nil"/>
              <w:bottom w:val="thickThinSmallGap" w:sz="24" w:space="0" w:color="auto"/>
              <w:right w:val="nil"/>
            </w:tcBorders>
            <w:shd w:val="clear" w:color="auto" w:fill="auto"/>
          </w:tcPr>
          <w:p w:rsidR="002C2C5D" w:rsidRPr="00723655" w:rsidRDefault="002C2C5D" w:rsidP="00CF3DFB">
            <w:pPr>
              <w:rPr>
                <w:b/>
                <w:u w:val="single"/>
                <w:lang w:val="uk-UA"/>
              </w:rPr>
            </w:pPr>
          </w:p>
        </w:tc>
        <w:tc>
          <w:tcPr>
            <w:tcW w:w="8582" w:type="dxa"/>
            <w:tcBorders>
              <w:top w:val="nil"/>
              <w:left w:val="nil"/>
              <w:bottom w:val="thickThinSmallGap" w:sz="24" w:space="0" w:color="auto"/>
              <w:right w:val="nil"/>
            </w:tcBorders>
            <w:shd w:val="clear" w:color="auto" w:fill="auto"/>
          </w:tcPr>
          <w:tbl>
            <w:tblPr>
              <w:tblW w:w="0" w:type="auto"/>
              <w:tblLayout w:type="fixed"/>
              <w:tblLook w:val="04A0" w:firstRow="1" w:lastRow="0" w:firstColumn="1" w:lastColumn="0" w:noHBand="0" w:noVBand="1"/>
            </w:tblPr>
            <w:tblGrid>
              <w:gridCol w:w="4151"/>
              <w:gridCol w:w="4503"/>
            </w:tblGrid>
            <w:tr w:rsidR="002C2C5D" w:rsidTr="00CF3DFB">
              <w:tc>
                <w:tcPr>
                  <w:tcW w:w="4151" w:type="dxa"/>
                  <w:shd w:val="clear" w:color="auto" w:fill="auto"/>
                </w:tcPr>
                <w:p w:rsidR="002C2C5D" w:rsidRDefault="002C2C5D" w:rsidP="00CF3DFB">
                  <w:pPr>
                    <w:jc w:val="center"/>
                    <w:rPr>
                      <w:b/>
                      <w:lang w:val="uk-UA"/>
                    </w:rPr>
                  </w:pPr>
                  <w:r>
                    <w:rPr>
                      <w:b/>
                      <w:lang w:val="uk-UA"/>
                    </w:rPr>
                    <w:t>КОМУНАЛЬНИЙ ЗАКЛАД</w:t>
                  </w:r>
                </w:p>
                <w:p w:rsidR="002C2C5D" w:rsidRDefault="002C2C5D" w:rsidP="00CF3DFB">
                  <w:pPr>
                    <w:jc w:val="center"/>
                    <w:rPr>
                      <w:b/>
                      <w:lang w:val="uk-UA"/>
                    </w:rPr>
                  </w:pPr>
                  <w:r>
                    <w:rPr>
                      <w:b/>
                      <w:lang w:val="uk-UA"/>
                    </w:rPr>
                    <w:t xml:space="preserve"> „ЦЕНТР ДИТЯЧОЇ  ТА </w:t>
                  </w:r>
                </w:p>
                <w:p w:rsidR="002C2C5D" w:rsidRDefault="002C2C5D" w:rsidP="00CF3DFB">
                  <w:pPr>
                    <w:jc w:val="center"/>
                    <w:rPr>
                      <w:b/>
                      <w:lang w:val="uk-UA"/>
                    </w:rPr>
                  </w:pPr>
                  <w:r>
                    <w:rPr>
                      <w:b/>
                      <w:lang w:val="uk-UA"/>
                    </w:rPr>
                    <w:t xml:space="preserve">ЮНАЦЬКОЇ ТВОРЧОСТІ № 7 </w:t>
                  </w:r>
                </w:p>
                <w:p w:rsidR="002C2C5D" w:rsidRDefault="002C2C5D" w:rsidP="00CF3DFB">
                  <w:pPr>
                    <w:jc w:val="center"/>
                    <w:rPr>
                      <w:b/>
                      <w:lang w:val="uk-UA"/>
                    </w:rPr>
                  </w:pPr>
                  <w:r>
                    <w:rPr>
                      <w:b/>
                      <w:lang w:val="uk-UA"/>
                    </w:rPr>
                    <w:t xml:space="preserve">ХАРКІВСЬКОЇ </w:t>
                  </w:r>
                </w:p>
                <w:p w:rsidR="002C2C5D" w:rsidRDefault="002C2C5D" w:rsidP="00CF3DFB">
                  <w:pPr>
                    <w:jc w:val="center"/>
                    <w:rPr>
                      <w:rFonts w:eastAsia="Calibri"/>
                      <w:b/>
                      <w:sz w:val="22"/>
                      <w:szCs w:val="22"/>
                      <w:lang w:val="uk-UA"/>
                    </w:rPr>
                  </w:pPr>
                  <w:r>
                    <w:rPr>
                      <w:b/>
                      <w:lang w:val="uk-UA"/>
                    </w:rPr>
                    <w:t>МІСЬКОЇ РАДИ”</w:t>
                  </w:r>
                </w:p>
              </w:tc>
              <w:tc>
                <w:tcPr>
                  <w:tcW w:w="4503" w:type="dxa"/>
                  <w:shd w:val="clear" w:color="auto" w:fill="auto"/>
                </w:tcPr>
                <w:p w:rsidR="002C2C5D" w:rsidRDefault="002C2C5D" w:rsidP="00CF3DFB">
                  <w:pPr>
                    <w:jc w:val="center"/>
                    <w:rPr>
                      <w:rFonts w:eastAsia="Calibri"/>
                      <w:b/>
                      <w:lang w:val="uk-UA"/>
                    </w:rPr>
                  </w:pPr>
                  <w:r>
                    <w:rPr>
                      <w:rFonts w:eastAsia="Calibri"/>
                      <w:b/>
                      <w:lang w:val="uk-UA"/>
                    </w:rPr>
                    <w:t xml:space="preserve">КОММУНАЛЬНОЕ УЧРЕЖДЕНИЕ </w:t>
                  </w:r>
                </w:p>
                <w:p w:rsidR="002C2C5D" w:rsidRDefault="002C2C5D" w:rsidP="00CF3DFB">
                  <w:pPr>
                    <w:jc w:val="center"/>
                    <w:rPr>
                      <w:rFonts w:eastAsia="Calibri"/>
                      <w:b/>
                      <w:lang w:val="uk-UA"/>
                    </w:rPr>
                  </w:pPr>
                  <w:r>
                    <w:rPr>
                      <w:rFonts w:eastAsia="Calibri"/>
                      <w:b/>
                      <w:lang w:val="uk-UA"/>
                    </w:rPr>
                    <w:t xml:space="preserve">„ЦЕНТР ДЕТСКОГО И ЮНОШЕСКОГО ТВОРЧЕСТВА № 7 ХАРЬКОВСКОГО </w:t>
                  </w:r>
                </w:p>
                <w:p w:rsidR="002C2C5D" w:rsidRDefault="002C2C5D" w:rsidP="00CF3DFB">
                  <w:pPr>
                    <w:jc w:val="center"/>
                    <w:rPr>
                      <w:rFonts w:eastAsia="Calibri"/>
                      <w:b/>
                      <w:sz w:val="22"/>
                      <w:szCs w:val="22"/>
                      <w:lang w:val="uk-UA"/>
                    </w:rPr>
                  </w:pPr>
                  <w:r>
                    <w:rPr>
                      <w:rFonts w:eastAsia="Calibri"/>
                      <w:b/>
                      <w:lang w:val="uk-UA"/>
                    </w:rPr>
                    <w:t>ГОРОДСКОГО СОВЕТА”</w:t>
                  </w:r>
                </w:p>
              </w:tc>
            </w:tr>
          </w:tbl>
          <w:p w:rsidR="002C2C5D" w:rsidRDefault="002C2C5D" w:rsidP="00CF3DFB">
            <w:pPr>
              <w:jc w:val="center"/>
              <w:rPr>
                <w:b/>
                <w:sz w:val="22"/>
                <w:szCs w:val="22"/>
                <w:u w:val="single"/>
              </w:rPr>
            </w:pPr>
          </w:p>
        </w:tc>
        <w:tc>
          <w:tcPr>
            <w:tcW w:w="1080" w:type="dxa"/>
            <w:tcBorders>
              <w:top w:val="nil"/>
              <w:left w:val="nil"/>
              <w:bottom w:val="thickThinSmallGap" w:sz="24" w:space="0" w:color="auto"/>
              <w:right w:val="nil"/>
            </w:tcBorders>
            <w:shd w:val="clear" w:color="auto" w:fill="auto"/>
          </w:tcPr>
          <w:p w:rsidR="002C2C5D" w:rsidRDefault="002C2C5D" w:rsidP="00CF3DFB">
            <w:pPr>
              <w:jc w:val="both"/>
              <w:rPr>
                <w:b/>
                <w:u w:val="single"/>
              </w:rPr>
            </w:pPr>
          </w:p>
        </w:tc>
      </w:tr>
    </w:tbl>
    <w:p w:rsidR="002C2C5D" w:rsidRPr="00E164BD" w:rsidRDefault="002C2C5D" w:rsidP="002C2C5D">
      <w:pPr>
        <w:tabs>
          <w:tab w:val="left" w:pos="6140"/>
        </w:tabs>
        <w:rPr>
          <w:sz w:val="20"/>
          <w:szCs w:val="20"/>
          <w:lang w:val="uk-UA"/>
        </w:rPr>
      </w:pPr>
    </w:p>
    <w:p w:rsidR="002C2C5D" w:rsidRDefault="002C2C5D" w:rsidP="002C2C5D">
      <w:pPr>
        <w:tabs>
          <w:tab w:val="left" w:pos="6140"/>
        </w:tabs>
        <w:jc w:val="center"/>
        <w:rPr>
          <w:b/>
          <w:sz w:val="32"/>
          <w:szCs w:val="32"/>
          <w:lang w:val="uk-UA"/>
        </w:rPr>
      </w:pPr>
      <w:r>
        <w:rPr>
          <w:b/>
          <w:sz w:val="32"/>
          <w:szCs w:val="32"/>
          <w:lang w:val="uk-UA"/>
        </w:rPr>
        <w:t xml:space="preserve">Н А К А З    </w:t>
      </w:r>
    </w:p>
    <w:p w:rsidR="002C2C5D" w:rsidRDefault="002C2C5D" w:rsidP="002C2C5D">
      <w:pPr>
        <w:spacing w:line="360" w:lineRule="auto"/>
        <w:rPr>
          <w:b/>
          <w:bCs/>
          <w:sz w:val="28"/>
          <w:szCs w:val="28"/>
          <w:lang w:val="uk-UA"/>
        </w:rPr>
      </w:pPr>
    </w:p>
    <w:p w:rsidR="002C2C5D" w:rsidRDefault="002C2C5D" w:rsidP="002C2C5D">
      <w:pPr>
        <w:spacing w:line="360" w:lineRule="auto"/>
        <w:rPr>
          <w:sz w:val="28"/>
          <w:szCs w:val="28"/>
          <w:lang w:val="uk-UA"/>
        </w:rPr>
      </w:pPr>
      <w:r>
        <w:rPr>
          <w:sz w:val="28"/>
          <w:szCs w:val="28"/>
          <w:lang w:val="uk-UA"/>
        </w:rPr>
        <w:t>13.11.2017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52</w:t>
      </w:r>
    </w:p>
    <w:p w:rsidR="002C2C5D" w:rsidRDefault="002C2C5D" w:rsidP="002C2C5D">
      <w:pPr>
        <w:ind w:left="360"/>
        <w:rPr>
          <w:rFonts w:ascii="Courier New" w:hAnsi="Courier New" w:cs="Courier New"/>
          <w:color w:val="000000"/>
          <w:sz w:val="18"/>
          <w:szCs w:val="18"/>
          <w:lang w:val="uk-UA"/>
        </w:rPr>
      </w:pPr>
    </w:p>
    <w:p w:rsidR="002C2C5D" w:rsidRDefault="002C2C5D" w:rsidP="002C2C5D">
      <w:pPr>
        <w:pStyle w:val="2"/>
        <w:tabs>
          <w:tab w:val="left" w:pos="567"/>
        </w:tabs>
        <w:ind w:right="76"/>
        <w:jc w:val="both"/>
        <w:rPr>
          <w:sz w:val="28"/>
          <w:szCs w:val="28"/>
        </w:rPr>
      </w:pPr>
      <w:bookmarkStart w:id="0" w:name="_GoBack"/>
      <w:r>
        <w:rPr>
          <w:sz w:val="28"/>
          <w:szCs w:val="28"/>
        </w:rPr>
        <w:t xml:space="preserve">Про створення комісії </w:t>
      </w:r>
    </w:p>
    <w:p w:rsidR="002C2C5D" w:rsidRDefault="002C2C5D" w:rsidP="002C2C5D">
      <w:pPr>
        <w:pStyle w:val="2"/>
        <w:tabs>
          <w:tab w:val="left" w:pos="567"/>
        </w:tabs>
        <w:ind w:right="76"/>
        <w:jc w:val="both"/>
        <w:rPr>
          <w:sz w:val="28"/>
          <w:szCs w:val="28"/>
        </w:rPr>
      </w:pPr>
      <w:r>
        <w:rPr>
          <w:sz w:val="28"/>
          <w:szCs w:val="28"/>
        </w:rPr>
        <w:t>на отримання благодійної допомоги</w:t>
      </w:r>
    </w:p>
    <w:bookmarkEnd w:id="0"/>
    <w:p w:rsidR="002C2C5D" w:rsidRDefault="002C2C5D" w:rsidP="002C2C5D">
      <w:pPr>
        <w:pStyle w:val="2"/>
        <w:tabs>
          <w:tab w:val="left" w:pos="567"/>
        </w:tabs>
        <w:ind w:right="76"/>
        <w:jc w:val="both"/>
      </w:pPr>
    </w:p>
    <w:p w:rsidR="002C2C5D" w:rsidRDefault="002C2C5D" w:rsidP="002C2C5D">
      <w:pPr>
        <w:jc w:val="both"/>
        <w:rPr>
          <w:sz w:val="28"/>
          <w:lang w:val="uk-UA"/>
        </w:rPr>
      </w:pPr>
      <w:r w:rsidRPr="002C2C5D">
        <w:rPr>
          <w:lang w:val="uk-UA"/>
        </w:rPr>
        <w:tab/>
      </w:r>
      <w:r>
        <w:rPr>
          <w:sz w:val="28"/>
          <w:lang w:val="uk-UA"/>
        </w:rPr>
        <w:t xml:space="preserve">          На виконання Закону України «Про гуманітарну допомогу» від 22.10.1999 № 1192 ХП, Постанови Кабінету Міністрів України від 04.08.2000 № 122 «Про порядок отримання благодійних (добровільних) внесків та пожертвувань від юридичних та фізичних осіб бюджетними установами та закладами освіти, охорони здоров’я, культури, науки, спорту та фізичного виховання для потреб їх фінансування», наказу Державного казначейства України від 17.07.2000 «Про затвердження інструкції з обліку основних засобів та інших матеріальних активів бюджетних установ», наказу Головного управління Державного казначейства України від 10.12.1999 № 113 «Про порядок бухгалтерського обліку відрахувань до бюджетних установ благодійної допомоги», Постанови Кабінету Міністрів України від 17.05.2002 № 659 «Про затвердження переліку груп власних надходжень бюджетних установ щодо їх утворення та напрямів використання» з метою своєчасного оприбуткування благодійної допомоги </w:t>
      </w:r>
    </w:p>
    <w:p w:rsidR="002C2C5D" w:rsidRDefault="002C2C5D" w:rsidP="002C2C5D">
      <w:pPr>
        <w:pStyle w:val="2"/>
        <w:tabs>
          <w:tab w:val="left" w:pos="567"/>
        </w:tabs>
        <w:ind w:right="76"/>
        <w:jc w:val="both"/>
        <w:rPr>
          <w:sz w:val="28"/>
          <w:szCs w:val="28"/>
        </w:rPr>
      </w:pPr>
    </w:p>
    <w:p w:rsidR="002C2C5D" w:rsidRDefault="002C2C5D" w:rsidP="002C2C5D">
      <w:pPr>
        <w:pStyle w:val="2"/>
        <w:tabs>
          <w:tab w:val="left" w:pos="567"/>
        </w:tabs>
        <w:ind w:right="76"/>
        <w:jc w:val="both"/>
        <w:rPr>
          <w:sz w:val="28"/>
          <w:szCs w:val="28"/>
        </w:rPr>
      </w:pPr>
      <w:r>
        <w:rPr>
          <w:sz w:val="28"/>
          <w:szCs w:val="28"/>
        </w:rPr>
        <w:t>НАКАЗУЮ :</w:t>
      </w:r>
    </w:p>
    <w:p w:rsidR="002C2C5D" w:rsidRDefault="002C2C5D" w:rsidP="002C2C5D">
      <w:pPr>
        <w:pStyle w:val="2"/>
        <w:tabs>
          <w:tab w:val="left" w:pos="567"/>
        </w:tabs>
        <w:ind w:right="76"/>
        <w:jc w:val="both"/>
        <w:rPr>
          <w:sz w:val="28"/>
          <w:szCs w:val="28"/>
        </w:rPr>
      </w:pPr>
    </w:p>
    <w:p w:rsidR="002C2C5D" w:rsidRDefault="002C2C5D" w:rsidP="002C2C5D">
      <w:pPr>
        <w:pStyle w:val="2"/>
        <w:tabs>
          <w:tab w:val="left" w:pos="567"/>
        </w:tabs>
        <w:ind w:left="360" w:right="76"/>
        <w:jc w:val="both"/>
        <w:rPr>
          <w:sz w:val="28"/>
          <w:szCs w:val="28"/>
        </w:rPr>
      </w:pPr>
      <w:r>
        <w:rPr>
          <w:sz w:val="28"/>
          <w:szCs w:val="28"/>
        </w:rPr>
        <w:t>1.Для обліку та контролю по витраті отриманої благодійної допомоги організувати комісію у складі:</w:t>
      </w:r>
    </w:p>
    <w:p w:rsidR="002C2C5D" w:rsidRDefault="002C2C5D" w:rsidP="002C2C5D">
      <w:pPr>
        <w:ind w:firstLine="360"/>
        <w:jc w:val="both"/>
        <w:rPr>
          <w:sz w:val="28"/>
          <w:szCs w:val="28"/>
          <w:lang w:val="uk-UA"/>
        </w:rPr>
      </w:pPr>
      <w:r>
        <w:rPr>
          <w:sz w:val="28"/>
          <w:szCs w:val="28"/>
          <w:lang w:val="uk-UA"/>
        </w:rPr>
        <w:t xml:space="preserve">     Голова комісії: директор ЦДЮТ № 7 Пшеничних І.А.</w:t>
      </w:r>
    </w:p>
    <w:p w:rsidR="002C2C5D" w:rsidRDefault="002C2C5D" w:rsidP="002C2C5D">
      <w:pPr>
        <w:jc w:val="both"/>
        <w:rPr>
          <w:sz w:val="28"/>
          <w:szCs w:val="28"/>
          <w:lang w:val="uk-UA"/>
        </w:rPr>
      </w:pPr>
      <w:r>
        <w:rPr>
          <w:sz w:val="28"/>
          <w:szCs w:val="28"/>
          <w:lang w:val="uk-UA"/>
        </w:rPr>
        <w:tab/>
        <w:t xml:space="preserve">Члени комісії:   </w:t>
      </w:r>
      <w:r>
        <w:rPr>
          <w:sz w:val="28"/>
          <w:szCs w:val="28"/>
          <w:lang w:val="uk-UA"/>
        </w:rPr>
        <w:tab/>
        <w:t>заступник директора з навчально - виховної роботи</w:t>
      </w:r>
    </w:p>
    <w:p w:rsidR="002C2C5D" w:rsidRDefault="002C2C5D" w:rsidP="002C2C5D">
      <w:pPr>
        <w:ind w:left="2124" w:firstLine="708"/>
        <w:jc w:val="both"/>
        <w:rPr>
          <w:sz w:val="28"/>
          <w:szCs w:val="28"/>
          <w:lang w:val="uk-UA"/>
        </w:rPr>
      </w:pPr>
      <w:r>
        <w:rPr>
          <w:sz w:val="28"/>
          <w:szCs w:val="28"/>
          <w:lang w:val="uk-UA"/>
        </w:rPr>
        <w:t>Орловська О.І.</w:t>
      </w:r>
    </w:p>
    <w:p w:rsidR="002C2C5D" w:rsidRDefault="002C2C5D" w:rsidP="002C2C5D">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голова профспілкового комітету Рагра Л.І.</w:t>
      </w:r>
    </w:p>
    <w:p w:rsidR="002C2C5D" w:rsidRDefault="002C2C5D" w:rsidP="002C2C5D">
      <w:pPr>
        <w:pStyle w:val="2"/>
        <w:numPr>
          <w:ilvl w:val="4"/>
          <w:numId w:val="1"/>
        </w:numPr>
        <w:tabs>
          <w:tab w:val="left" w:pos="567"/>
        </w:tabs>
        <w:ind w:right="76"/>
        <w:jc w:val="both"/>
        <w:rPr>
          <w:sz w:val="28"/>
          <w:szCs w:val="28"/>
        </w:rPr>
      </w:pPr>
      <w:r>
        <w:rPr>
          <w:sz w:val="28"/>
          <w:szCs w:val="28"/>
        </w:rPr>
        <w:t xml:space="preserve">                           </w:t>
      </w:r>
      <w:r>
        <w:rPr>
          <w:sz w:val="28"/>
          <w:szCs w:val="28"/>
        </w:rPr>
        <w:tab/>
        <w:t xml:space="preserve">Єрмолаєв М.М. – заступник директора з </w:t>
      </w:r>
    </w:p>
    <w:p w:rsidR="002C2C5D" w:rsidRDefault="002C2C5D" w:rsidP="002C2C5D">
      <w:pPr>
        <w:pStyle w:val="2"/>
        <w:numPr>
          <w:ilvl w:val="8"/>
          <w:numId w:val="1"/>
        </w:numPr>
        <w:tabs>
          <w:tab w:val="left" w:pos="567"/>
        </w:tabs>
        <w:ind w:right="76"/>
        <w:jc w:val="both"/>
        <w:rPr>
          <w:sz w:val="28"/>
          <w:szCs w:val="28"/>
        </w:rPr>
      </w:pPr>
      <w:r>
        <w:rPr>
          <w:sz w:val="28"/>
          <w:szCs w:val="28"/>
        </w:rPr>
        <w:t xml:space="preserve">                                   адміністративно-господарської частини</w:t>
      </w:r>
    </w:p>
    <w:p w:rsidR="002C2C5D" w:rsidRDefault="002C2C5D" w:rsidP="002C2C5D">
      <w:pPr>
        <w:ind w:left="2829"/>
        <w:rPr>
          <w:sz w:val="28"/>
          <w:szCs w:val="28"/>
          <w:lang w:val="uk-UA"/>
        </w:rPr>
      </w:pPr>
      <w:r>
        <w:rPr>
          <w:sz w:val="28"/>
          <w:szCs w:val="28"/>
          <w:lang w:val="uk-UA"/>
        </w:rPr>
        <w:t xml:space="preserve">Шевченко Л.Ф., головний бухгалтер адміністрації Управління освіти Основ’янського  району </w:t>
      </w:r>
    </w:p>
    <w:p w:rsidR="002C2C5D" w:rsidRDefault="002C2C5D" w:rsidP="002C2C5D">
      <w:pPr>
        <w:ind w:left="2829"/>
        <w:rPr>
          <w:sz w:val="28"/>
          <w:szCs w:val="28"/>
          <w:lang w:val="uk-UA"/>
        </w:rPr>
      </w:pPr>
      <w:r>
        <w:rPr>
          <w:sz w:val="28"/>
          <w:szCs w:val="28"/>
          <w:lang w:val="uk-UA"/>
        </w:rPr>
        <w:t>(за згодою)</w:t>
      </w:r>
    </w:p>
    <w:p w:rsidR="002C2C5D" w:rsidRDefault="002C2C5D" w:rsidP="002C2C5D">
      <w:pPr>
        <w:pStyle w:val="2"/>
        <w:tabs>
          <w:tab w:val="left" w:pos="567"/>
        </w:tabs>
        <w:ind w:left="360" w:right="76"/>
        <w:jc w:val="both"/>
        <w:rPr>
          <w:sz w:val="28"/>
          <w:szCs w:val="28"/>
        </w:rPr>
      </w:pPr>
      <w:r>
        <w:rPr>
          <w:sz w:val="28"/>
          <w:szCs w:val="28"/>
        </w:rPr>
        <w:tab/>
        <w:t>2. Контроль за виконанням даного наказу залишаю за собою.</w:t>
      </w:r>
    </w:p>
    <w:p w:rsidR="002C2C5D" w:rsidRDefault="002C2C5D" w:rsidP="002C2C5D">
      <w:pPr>
        <w:pStyle w:val="2"/>
        <w:tabs>
          <w:tab w:val="left" w:pos="567"/>
        </w:tabs>
        <w:ind w:right="76" w:hanging="360"/>
        <w:jc w:val="both"/>
        <w:rPr>
          <w:sz w:val="28"/>
          <w:szCs w:val="28"/>
        </w:rPr>
      </w:pPr>
    </w:p>
    <w:p w:rsidR="002C2C5D" w:rsidRDefault="002C2C5D" w:rsidP="002C2C5D">
      <w:pPr>
        <w:jc w:val="center"/>
        <w:rPr>
          <w:sz w:val="28"/>
          <w:szCs w:val="28"/>
          <w:lang w:val="uk-UA"/>
        </w:rPr>
      </w:pPr>
      <w:r>
        <w:rPr>
          <w:sz w:val="28"/>
          <w:szCs w:val="28"/>
          <w:lang w:val="uk-UA"/>
        </w:rPr>
        <w:t>Директор ЦДЮТ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2C2C5D" w:rsidRDefault="002C2C5D" w:rsidP="002C2C5D">
      <w:pPr>
        <w:pStyle w:val="a3"/>
        <w:rPr>
          <w:rFonts w:ascii="Times New Roman" w:hAnsi="Times New Roman"/>
          <w:sz w:val="28"/>
          <w:szCs w:val="28"/>
          <w:lang w:val="uk-UA"/>
        </w:rPr>
      </w:pPr>
    </w:p>
    <w:p w:rsidR="002C2C5D" w:rsidRDefault="002C2C5D" w:rsidP="002C2C5D">
      <w:pPr>
        <w:pStyle w:val="a3"/>
        <w:rPr>
          <w:rFonts w:ascii="Times New Roman" w:hAnsi="Times New Roman"/>
          <w:sz w:val="28"/>
          <w:szCs w:val="28"/>
          <w:lang w:val="uk-UA"/>
        </w:rPr>
      </w:pPr>
      <w:r>
        <w:rPr>
          <w:rFonts w:ascii="Times New Roman" w:hAnsi="Times New Roman"/>
          <w:sz w:val="28"/>
          <w:szCs w:val="28"/>
          <w:lang w:val="uk-UA"/>
        </w:rPr>
        <w:lastRenderedPageBreak/>
        <w:t>З наказом ознайомлені:</w:t>
      </w:r>
    </w:p>
    <w:p w:rsidR="002C2C5D" w:rsidRDefault="002C2C5D" w:rsidP="002C2C5D">
      <w:pPr>
        <w:rPr>
          <w:sz w:val="28"/>
          <w:szCs w:val="28"/>
          <w:lang w:val="uk-UA"/>
        </w:rPr>
        <w:sectPr w:rsidR="002C2C5D" w:rsidSect="002C2C5D">
          <w:pgSz w:w="11906" w:h="16838"/>
          <w:pgMar w:top="1134" w:right="851" w:bottom="1134" w:left="1701" w:header="709" w:footer="709" w:gutter="0"/>
          <w:cols w:space="720" w:equalWidth="0">
            <w:col w:w="9354" w:space="708"/>
          </w:cols>
        </w:sectPr>
      </w:pPr>
    </w:p>
    <w:p w:rsidR="002C2C5D" w:rsidRDefault="002C2C5D" w:rsidP="002C2C5D">
      <w:pPr>
        <w:rPr>
          <w:sz w:val="28"/>
          <w:szCs w:val="28"/>
          <w:lang w:val="uk-UA"/>
        </w:rPr>
      </w:pPr>
      <w:r>
        <w:rPr>
          <w:sz w:val="28"/>
          <w:szCs w:val="28"/>
          <w:lang w:val="uk-UA"/>
        </w:rPr>
        <w:lastRenderedPageBreak/>
        <w:t>Рагра Л.І.</w:t>
      </w:r>
    </w:p>
    <w:p w:rsidR="002C2C5D" w:rsidRDefault="002C2C5D" w:rsidP="002C2C5D">
      <w:pPr>
        <w:rPr>
          <w:sz w:val="28"/>
          <w:szCs w:val="28"/>
          <w:lang w:val="uk-UA"/>
        </w:rPr>
      </w:pPr>
      <w:r>
        <w:rPr>
          <w:sz w:val="28"/>
          <w:szCs w:val="28"/>
          <w:lang w:val="uk-UA"/>
        </w:rPr>
        <w:t>Єрмолаєв М.М.</w:t>
      </w:r>
    </w:p>
    <w:p w:rsidR="002C2C5D" w:rsidRDefault="002C2C5D" w:rsidP="002C2C5D">
      <w:pPr>
        <w:rPr>
          <w:sz w:val="28"/>
          <w:szCs w:val="28"/>
          <w:lang w:val="uk-UA"/>
        </w:rPr>
      </w:pPr>
    </w:p>
    <w:p w:rsidR="002C2C5D" w:rsidRDefault="002C2C5D" w:rsidP="002C2C5D">
      <w:pPr>
        <w:rPr>
          <w:sz w:val="28"/>
          <w:szCs w:val="28"/>
          <w:lang w:val="uk-UA"/>
        </w:rPr>
      </w:pPr>
      <w:r>
        <w:rPr>
          <w:sz w:val="28"/>
          <w:szCs w:val="28"/>
          <w:lang w:val="uk-UA"/>
        </w:rPr>
        <w:t>Орловська О.І.</w:t>
      </w:r>
    </w:p>
    <w:p w:rsidR="002C2C5D" w:rsidRDefault="002C2C5D" w:rsidP="002C2C5D">
      <w:pPr>
        <w:rPr>
          <w:sz w:val="28"/>
          <w:szCs w:val="28"/>
          <w:lang w:val="uk-UA"/>
        </w:rPr>
      </w:pPr>
    </w:p>
    <w:p w:rsidR="002C2C5D" w:rsidRDefault="002C2C5D" w:rsidP="002C2C5D">
      <w:pPr>
        <w:spacing w:line="360" w:lineRule="auto"/>
        <w:jc w:val="both"/>
        <w:rPr>
          <w:sz w:val="20"/>
          <w:szCs w:val="20"/>
          <w:lang w:val="uk-UA"/>
        </w:rPr>
        <w:sectPr w:rsidR="002C2C5D" w:rsidSect="00696510">
          <w:type w:val="continuous"/>
          <w:pgSz w:w="11906" w:h="16838"/>
          <w:pgMar w:top="1134" w:right="851" w:bottom="1134" w:left="1701" w:header="709" w:footer="709" w:gutter="0"/>
          <w:cols w:num="2" w:space="720" w:equalWidth="0">
            <w:col w:w="4323" w:space="708"/>
            <w:col w:w="4323"/>
          </w:cols>
        </w:sectPr>
      </w:pPr>
    </w:p>
    <w:p w:rsidR="002C2C5D" w:rsidRDefault="002C2C5D" w:rsidP="002C2C5D">
      <w:pPr>
        <w:spacing w:line="360" w:lineRule="auto"/>
        <w:jc w:val="both"/>
        <w:rPr>
          <w:sz w:val="20"/>
          <w:szCs w:val="20"/>
          <w:lang w:val="uk-UA"/>
        </w:rPr>
      </w:pPr>
      <w:r>
        <w:rPr>
          <w:sz w:val="20"/>
          <w:szCs w:val="20"/>
          <w:lang w:val="uk-UA"/>
        </w:rPr>
        <w:lastRenderedPageBreak/>
        <w:t>О</w:t>
      </w:r>
      <w:r w:rsidRPr="00E27857">
        <w:rPr>
          <w:sz w:val="20"/>
          <w:szCs w:val="20"/>
          <w:lang w:val="uk-UA"/>
        </w:rPr>
        <w:t>рловська О.І.</w:t>
      </w:r>
    </w:p>
    <w:p w:rsidR="005E27EF" w:rsidRDefault="005E27EF"/>
    <w:sectPr w:rsidR="005E27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87B55"/>
    <w:multiLevelType w:val="hybridMultilevel"/>
    <w:tmpl w:val="9F145690"/>
    <w:lvl w:ilvl="0" w:tplc="0FAC8066">
      <w:start w:val="1"/>
      <w:numFmt w:val="decimal"/>
      <w:lvlText w:val="%1."/>
      <w:lvlJc w:val="left"/>
      <w:pPr>
        <w:tabs>
          <w:tab w:val="num" w:pos="720"/>
        </w:tabs>
        <w:ind w:left="720" w:hanging="360"/>
      </w:pPr>
      <w:rPr>
        <w:rFonts w:ascii="Times New Roman" w:eastAsia="Times New Roman" w:hAnsi="Times New Roman" w:cs="Times New Roman"/>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7"/>
    <w:rsid w:val="00053BA7"/>
    <w:rsid w:val="002C2C5D"/>
    <w:rsid w:val="005E2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CF23C-C211-47DA-9B0F-A6FFC01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5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2C2C5D"/>
    <w:pPr>
      <w:spacing w:after="200"/>
    </w:pPr>
    <w:rPr>
      <w:rFonts w:ascii="Arial" w:hAnsi="Arial" w:cs="Arial"/>
      <w:sz w:val="22"/>
      <w:lang w:val="en-US" w:eastAsia="en-US"/>
    </w:rPr>
  </w:style>
  <w:style w:type="paragraph" w:styleId="2">
    <w:name w:val="Body Text 2"/>
    <w:basedOn w:val="a"/>
    <w:link w:val="20"/>
    <w:rsid w:val="002C2C5D"/>
    <w:rPr>
      <w:szCs w:val="20"/>
      <w:lang w:val="uk-UA"/>
    </w:rPr>
  </w:style>
  <w:style w:type="character" w:customStyle="1" w:styleId="20">
    <w:name w:val="Основной текст 2 Знак"/>
    <w:basedOn w:val="a0"/>
    <w:link w:val="2"/>
    <w:rsid w:val="002C2C5D"/>
    <w:rPr>
      <w:rFonts w:ascii="Times New Roman" w:eastAsia="Times New Roman" w:hAnsi="Times New Roman" w:cs="Times New Roman"/>
      <w:sz w:val="24"/>
      <w:szCs w:val="20"/>
      <w:lang w:eastAsia="ru-RU"/>
    </w:rPr>
  </w:style>
  <w:style w:type="paragraph" w:customStyle="1" w:styleId="a3">
    <w:name w:val="Без інтервалів"/>
    <w:rsid w:val="002C2C5D"/>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718</Characters>
  <Application>Microsoft Office Word</Application>
  <DocSecurity>0</DocSecurity>
  <Lines>5</Lines>
  <Paragraphs>3</Paragraphs>
  <ScaleCrop>false</ScaleCrop>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2018-02-06T13:08:00Z</dcterms:created>
  <dcterms:modified xsi:type="dcterms:W3CDTF">2018-02-06T13:08:00Z</dcterms:modified>
</cp:coreProperties>
</file>