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72800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800" w:rsidRDefault="00372800" w:rsidP="0093515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72800" w:rsidTr="00935151">
              <w:tc>
                <w:tcPr>
                  <w:tcW w:w="4151" w:type="dxa"/>
                </w:tcPr>
                <w:p w:rsidR="00372800" w:rsidRDefault="0037280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72800" w:rsidRDefault="0037280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72800" w:rsidRDefault="0037280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72800" w:rsidRDefault="0037280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72800" w:rsidRDefault="00372800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372800" w:rsidRDefault="00372800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72800" w:rsidRDefault="00372800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72800" w:rsidRDefault="00372800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72800" w:rsidRDefault="00372800" w:rsidP="0093515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800" w:rsidRDefault="00372800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372800" w:rsidRDefault="00372800" w:rsidP="00372800">
      <w:pPr>
        <w:jc w:val="center"/>
        <w:rPr>
          <w:b/>
          <w:bCs/>
          <w:sz w:val="28"/>
          <w:szCs w:val="28"/>
          <w:lang w:val="uk-UA"/>
        </w:rPr>
      </w:pPr>
    </w:p>
    <w:p w:rsidR="00372800" w:rsidRDefault="00372800" w:rsidP="00372800">
      <w:pPr>
        <w:jc w:val="center"/>
        <w:rPr>
          <w:b/>
          <w:bCs/>
          <w:sz w:val="28"/>
          <w:szCs w:val="28"/>
          <w:lang w:val="uk-UA"/>
        </w:rPr>
      </w:pPr>
    </w:p>
    <w:p w:rsidR="00372800" w:rsidRDefault="00372800" w:rsidP="0037280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72800" w:rsidRDefault="00372800" w:rsidP="00372800">
      <w:pPr>
        <w:jc w:val="center"/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12.01.2018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 № 8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</w:t>
      </w: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зимових  канікул  у Центрі дитячої </w:t>
      </w: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юнацької творчості №7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плану роботи закладу на 2017/2018 навчальний рік, наказу від 19.12.2017 № 56 Про організацію та проведення зимових канікул, Новорічних та Різдвяних свят у 2017/2018 навчальному році в період з 30.12.2017 по 12.01.2018 силами творчих колективів закладу було проведено 57 новорічних ранків та концертів для гуртківців  та школярів району. Найяскравішими з них були новорічні ранки «Новорічний карнавал», «Пригоди Сніговика» для всіх гуртківців. Були проведені свята Різдва та Зимового Миколая, до яких були присвячені виставки дитячих поробок з прикладного мистецтва. </w:t>
      </w:r>
    </w:p>
    <w:p w:rsidR="00372800" w:rsidRDefault="00372800" w:rsidP="003728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метою охорони навколишнього середовища, збереження флори та фауни</w:t>
      </w:r>
      <w:r>
        <w:rPr>
          <w:sz w:val="28"/>
          <w:szCs w:val="28"/>
          <w:lang w:val="uk-UA"/>
        </w:rPr>
        <w:sym w:font="Symbol" w:char="002C"/>
      </w:r>
      <w:r>
        <w:rPr>
          <w:sz w:val="28"/>
          <w:szCs w:val="28"/>
          <w:lang w:val="uk-UA"/>
        </w:rPr>
        <w:t xml:space="preserve"> керівники гуртків технічного напрямку та художник-оформлювач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організовували  участь вихованців у  обласній виставці „Врятуємо ялинку в Новий рік”, „Зимові фантазії” (грамота за участь), серед вихованців гуртка провели виставку-конкурс „Замість ялинки-новорічний букет”.</w:t>
      </w:r>
    </w:p>
    <w:p w:rsidR="00372800" w:rsidRDefault="00372800" w:rsidP="0037280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Обдаровані діти Центру дитячої та юнацької творчості  відвідали новорічні ялинки у Харківському обласному Палаці дитячої та юнацької творчості, і у Харківському міському палаці дитячої та юнацької творчості.</w:t>
      </w:r>
    </w:p>
    <w:p w:rsidR="00372800" w:rsidRDefault="00372800" w:rsidP="0037280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основі вищевказаного </w:t>
      </w:r>
    </w:p>
    <w:p w:rsidR="00372800" w:rsidRDefault="00372800" w:rsidP="00372800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2800" w:rsidRDefault="00372800" w:rsidP="003728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роботу керівників гуртків по організації та проведенні зимових  канікул задовільною.</w:t>
      </w:r>
    </w:p>
    <w:p w:rsidR="00372800" w:rsidRDefault="00372800" w:rsidP="003728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культорганізатору </w:t>
      </w:r>
      <w:proofErr w:type="spellStart"/>
      <w:r>
        <w:rPr>
          <w:sz w:val="28"/>
          <w:szCs w:val="28"/>
          <w:lang w:val="uk-UA"/>
        </w:rPr>
        <w:t>Чертовій</w:t>
      </w:r>
      <w:proofErr w:type="spellEnd"/>
      <w:r>
        <w:rPr>
          <w:sz w:val="28"/>
          <w:szCs w:val="28"/>
          <w:lang w:val="uk-UA"/>
        </w:rPr>
        <w:t xml:space="preserve"> О.Г., завідуючій відділом Жировій О.В., керівнику театральної студії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Л.І., керівникам гуртків </w:t>
      </w: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</w:t>
      </w: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Л.О., Добровольській З.В., Зайцевій М.Є.,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Рубану В.А.,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Л.О., Литовченко О.Л., Бугаю С.В., Товстокорій М.А., </w:t>
      </w:r>
      <w:proofErr w:type="spellStart"/>
      <w:r>
        <w:rPr>
          <w:sz w:val="28"/>
          <w:szCs w:val="28"/>
          <w:lang w:val="uk-UA"/>
        </w:rPr>
        <w:t>Куліковій</w:t>
      </w:r>
      <w:proofErr w:type="spellEnd"/>
      <w:r>
        <w:rPr>
          <w:sz w:val="28"/>
          <w:szCs w:val="28"/>
          <w:lang w:val="uk-UA"/>
        </w:rPr>
        <w:t xml:space="preserve"> О.Г. за організацію та проведення новорічних ранків і концертів.</w:t>
      </w:r>
    </w:p>
    <w:p w:rsidR="00372800" w:rsidRPr="003035A9" w:rsidRDefault="00372800" w:rsidP="003728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Л.І., Литовченко О.Л., Бугаю С.В.,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</w:t>
      </w:r>
      <w:r w:rsidRPr="003035A9">
        <w:rPr>
          <w:sz w:val="28"/>
          <w:szCs w:val="28"/>
          <w:lang w:val="uk-UA"/>
        </w:rPr>
        <w:t xml:space="preserve">Рубан В.А., </w:t>
      </w:r>
      <w:proofErr w:type="spellStart"/>
      <w:r w:rsidRPr="003035A9">
        <w:rPr>
          <w:sz w:val="28"/>
          <w:szCs w:val="28"/>
          <w:lang w:val="uk-UA"/>
        </w:rPr>
        <w:t>Івахнік</w:t>
      </w:r>
      <w:proofErr w:type="spellEnd"/>
      <w:r w:rsidRPr="003035A9">
        <w:rPr>
          <w:sz w:val="28"/>
          <w:szCs w:val="28"/>
          <w:lang w:val="uk-UA"/>
        </w:rPr>
        <w:t xml:space="preserve"> І.М., Зайцевій М.Є., Вирві Т.В.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Л.О., Ковальчук О.П., Товстокорій М.А. </w:t>
      </w:r>
      <w:r w:rsidRPr="003035A9">
        <w:rPr>
          <w:sz w:val="28"/>
          <w:szCs w:val="28"/>
          <w:lang w:val="uk-UA"/>
        </w:rPr>
        <w:t>за якісну підготовку до міських фестивалів.</w:t>
      </w:r>
    </w:p>
    <w:p w:rsidR="00372800" w:rsidRDefault="00372800" w:rsidP="003728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технічного напрямку </w:t>
      </w:r>
    </w:p>
    <w:p w:rsidR="00372800" w:rsidRDefault="00372800" w:rsidP="0037280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Кулик Л.М. та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за якісну підготовку та   участь у обласній виставці      “Врятуємо ялинку в Новий рік”.</w:t>
      </w:r>
    </w:p>
    <w:p w:rsidR="00372800" w:rsidRDefault="00372800" w:rsidP="003728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12.01.2018 № 8</w:t>
      </w: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  <w:sectPr w:rsidR="00372800" w:rsidSect="003728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Алексіївська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Березюк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Вевенко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Воропаєв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Глєбовська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Гребенник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Дерман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Єчина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372800" w:rsidRPr="00B7286E" w:rsidRDefault="00372800" w:rsidP="00372800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Івахнік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Кіріліч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Костанді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Крєтова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Криворучко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Кулікова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Кучмій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372800" w:rsidRPr="00B7286E" w:rsidRDefault="00372800" w:rsidP="00372800">
      <w:pPr>
        <w:jc w:val="both"/>
        <w:rPr>
          <w:bCs/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Лашин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Лимарь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Малихін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Мамонова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Надточий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Ободовська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Патюкова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Пріхода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Рагра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Смаль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Pr="00B7286E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Чертова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B7286E">
        <w:rPr>
          <w:sz w:val="28"/>
          <w:szCs w:val="28"/>
          <w:lang w:val="uk-UA"/>
        </w:rPr>
        <w:t xml:space="preserve">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Унтіна</w:t>
      </w:r>
      <w:proofErr w:type="spellEnd"/>
      <w:r>
        <w:rPr>
          <w:sz w:val="28"/>
          <w:szCs w:val="28"/>
          <w:lang w:val="uk-UA"/>
        </w:rPr>
        <w:t xml:space="preserve"> М.Д.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Вирва Т.В.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А.І.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Квітко В.І.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Повидиш О.Ю.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Виноградова І.О. </w:t>
      </w: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  <w:sectPr w:rsidR="00372800" w:rsidSect="00791AD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jc w:val="both"/>
        <w:rPr>
          <w:sz w:val="28"/>
          <w:szCs w:val="28"/>
          <w:lang w:val="uk-UA"/>
        </w:rPr>
      </w:pPr>
    </w:p>
    <w:p w:rsidR="00372800" w:rsidRDefault="00372800" w:rsidP="00372800">
      <w:pPr>
        <w:rPr>
          <w:sz w:val="28"/>
          <w:szCs w:val="28"/>
          <w:lang w:val="uk-UA"/>
        </w:rPr>
        <w:sectPr w:rsidR="00372800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72800" w:rsidRDefault="00372800" w:rsidP="00372800">
      <w:pPr>
        <w:rPr>
          <w:lang w:val="uk-UA"/>
        </w:rPr>
      </w:pPr>
    </w:p>
    <w:p w:rsidR="003C1B6E" w:rsidRDefault="003C1B6E"/>
    <w:sectPr w:rsidR="003C1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FA" w:rsidRDefault="00921CFA" w:rsidP="00372800">
      <w:r>
        <w:separator/>
      </w:r>
    </w:p>
  </w:endnote>
  <w:endnote w:type="continuationSeparator" w:id="0">
    <w:p w:rsidR="00921CFA" w:rsidRDefault="00921CFA" w:rsidP="003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00" w:rsidRDefault="003728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00" w:rsidRDefault="003728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00" w:rsidRDefault="003728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FA" w:rsidRDefault="00921CFA" w:rsidP="00372800">
      <w:r>
        <w:separator/>
      </w:r>
    </w:p>
  </w:footnote>
  <w:footnote w:type="continuationSeparator" w:id="0">
    <w:p w:rsidR="00921CFA" w:rsidRDefault="00921CFA" w:rsidP="0037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00" w:rsidRDefault="003728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59856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72800" w:rsidRDefault="00372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2800" w:rsidRDefault="003728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00" w:rsidRDefault="00372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3"/>
    <w:rsid w:val="00372800"/>
    <w:rsid w:val="003C1B6E"/>
    <w:rsid w:val="00593A33"/>
    <w:rsid w:val="0092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0FEEA4-D5BA-487C-974C-04B0EE1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72800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372800"/>
    <w:pPr>
      <w:spacing w:after="120"/>
    </w:pPr>
  </w:style>
  <w:style w:type="character" w:customStyle="1" w:styleId="a4">
    <w:name w:val="Основной текст Знак"/>
    <w:basedOn w:val="a0"/>
    <w:link w:val="a3"/>
    <w:rsid w:val="00372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7280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7280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8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2092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2018-02-15T12:23:00Z</dcterms:created>
  <dcterms:modified xsi:type="dcterms:W3CDTF">2018-02-15T12:23:00Z</dcterms:modified>
</cp:coreProperties>
</file>