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413A8C" w:rsidTr="00C138AD">
        <w:tc>
          <w:tcPr>
            <w:tcW w:w="1138" w:type="dxa"/>
            <w:tcBorders>
              <w:top w:val="nil"/>
              <w:left w:val="nil"/>
              <w:bottom w:val="thickThinSmallGap" w:sz="24" w:space="0" w:color="auto"/>
              <w:right w:val="nil"/>
            </w:tcBorders>
          </w:tcPr>
          <w:p w:rsidR="00413A8C" w:rsidRDefault="00413A8C" w:rsidP="00C138AD">
            <w:pPr>
              <w:rPr>
                <w:b/>
                <w:u w:val="single"/>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413A8C" w:rsidTr="00C138AD">
              <w:tc>
                <w:tcPr>
                  <w:tcW w:w="4151" w:type="dxa"/>
                </w:tcPr>
                <w:p w:rsidR="00413A8C" w:rsidRDefault="00413A8C" w:rsidP="00C138AD">
                  <w:pPr>
                    <w:jc w:val="center"/>
                    <w:rPr>
                      <w:b/>
                      <w:lang w:val="uk-UA"/>
                    </w:rPr>
                  </w:pPr>
                  <w:r>
                    <w:rPr>
                      <w:b/>
                      <w:lang w:val="uk-UA"/>
                    </w:rPr>
                    <w:t>КОМУНАЛЬНИЙ ЗАКЛАД</w:t>
                  </w:r>
                </w:p>
                <w:p w:rsidR="00413A8C" w:rsidRDefault="00413A8C" w:rsidP="00C138AD">
                  <w:pPr>
                    <w:jc w:val="center"/>
                    <w:rPr>
                      <w:b/>
                      <w:lang w:val="uk-UA"/>
                    </w:rPr>
                  </w:pPr>
                  <w:r>
                    <w:rPr>
                      <w:b/>
                      <w:lang w:val="uk-UA"/>
                    </w:rPr>
                    <w:t xml:space="preserve"> „ЦЕНТР ДИТЯЧОЇ  ТА </w:t>
                  </w:r>
                </w:p>
                <w:p w:rsidR="00413A8C" w:rsidRDefault="00413A8C" w:rsidP="00C138AD">
                  <w:pPr>
                    <w:jc w:val="center"/>
                    <w:rPr>
                      <w:b/>
                      <w:lang w:val="uk-UA"/>
                    </w:rPr>
                  </w:pPr>
                  <w:r>
                    <w:rPr>
                      <w:b/>
                      <w:lang w:val="uk-UA"/>
                    </w:rPr>
                    <w:t xml:space="preserve">ЮНАЦЬКОЇ ТВОРЧОСТІ № 7 </w:t>
                  </w:r>
                </w:p>
                <w:p w:rsidR="00413A8C" w:rsidRDefault="00413A8C" w:rsidP="00C138AD">
                  <w:pPr>
                    <w:jc w:val="center"/>
                    <w:rPr>
                      <w:b/>
                      <w:lang w:val="uk-UA"/>
                    </w:rPr>
                  </w:pPr>
                  <w:r>
                    <w:rPr>
                      <w:b/>
                      <w:lang w:val="uk-UA"/>
                    </w:rPr>
                    <w:t xml:space="preserve">ХАРКІВСЬКОЇ </w:t>
                  </w:r>
                </w:p>
                <w:p w:rsidR="00413A8C" w:rsidRDefault="00413A8C" w:rsidP="00C138AD">
                  <w:pPr>
                    <w:jc w:val="center"/>
                    <w:rPr>
                      <w:rFonts w:eastAsia="Calibri"/>
                      <w:b/>
                      <w:sz w:val="22"/>
                      <w:szCs w:val="22"/>
                      <w:lang w:val="uk-UA"/>
                    </w:rPr>
                  </w:pPr>
                  <w:r>
                    <w:rPr>
                      <w:b/>
                      <w:lang w:val="uk-UA"/>
                    </w:rPr>
                    <w:t>МІСЬКОЇ РАДИ”</w:t>
                  </w:r>
                </w:p>
              </w:tc>
              <w:tc>
                <w:tcPr>
                  <w:tcW w:w="4503" w:type="dxa"/>
                </w:tcPr>
                <w:p w:rsidR="00413A8C" w:rsidRDefault="00413A8C" w:rsidP="00C138AD">
                  <w:pPr>
                    <w:jc w:val="center"/>
                    <w:rPr>
                      <w:rFonts w:eastAsia="Calibri"/>
                      <w:b/>
                      <w:lang w:val="uk-UA"/>
                    </w:rPr>
                  </w:pPr>
                  <w:r>
                    <w:rPr>
                      <w:rFonts w:eastAsia="Calibri"/>
                      <w:b/>
                      <w:lang w:val="uk-UA"/>
                    </w:rPr>
                    <w:t xml:space="preserve">КОММУНАЛЬНОЕ УЧРЕЖДЕНИЕ </w:t>
                  </w:r>
                </w:p>
                <w:p w:rsidR="00413A8C" w:rsidRDefault="00413A8C" w:rsidP="00C138AD">
                  <w:pPr>
                    <w:jc w:val="center"/>
                    <w:rPr>
                      <w:rFonts w:eastAsia="Calibri"/>
                      <w:b/>
                      <w:lang w:val="uk-UA"/>
                    </w:rPr>
                  </w:pPr>
                  <w:r>
                    <w:rPr>
                      <w:rFonts w:eastAsia="Calibri"/>
                      <w:b/>
                      <w:lang w:val="uk-UA"/>
                    </w:rPr>
                    <w:t xml:space="preserve">„ЦЕНТР ДЕТСКОГО И ЮНОШЕСКОГО ТВОРЧЕСТВА № 7 ХАРЬКОВСКОГО </w:t>
                  </w:r>
                </w:p>
                <w:p w:rsidR="00413A8C" w:rsidRDefault="00413A8C" w:rsidP="00C138AD">
                  <w:pPr>
                    <w:jc w:val="center"/>
                    <w:rPr>
                      <w:rFonts w:eastAsia="Calibri"/>
                      <w:b/>
                      <w:sz w:val="22"/>
                      <w:szCs w:val="22"/>
                      <w:lang w:val="uk-UA"/>
                    </w:rPr>
                  </w:pPr>
                  <w:r>
                    <w:rPr>
                      <w:rFonts w:eastAsia="Calibri"/>
                      <w:b/>
                      <w:lang w:val="uk-UA"/>
                    </w:rPr>
                    <w:t>ГОРОДСКОГО СОВЕТА”</w:t>
                  </w:r>
                </w:p>
              </w:tc>
            </w:tr>
          </w:tbl>
          <w:p w:rsidR="00413A8C" w:rsidRDefault="00413A8C" w:rsidP="00C138AD">
            <w:pPr>
              <w:jc w:val="center"/>
              <w:rPr>
                <w:b/>
                <w:sz w:val="22"/>
                <w:szCs w:val="22"/>
                <w:u w:val="single"/>
                <w:lang w:val="uk-UA"/>
              </w:rPr>
            </w:pPr>
          </w:p>
        </w:tc>
        <w:tc>
          <w:tcPr>
            <w:tcW w:w="1080" w:type="dxa"/>
            <w:tcBorders>
              <w:top w:val="nil"/>
              <w:left w:val="nil"/>
              <w:bottom w:val="thickThinSmallGap" w:sz="24" w:space="0" w:color="auto"/>
              <w:right w:val="nil"/>
            </w:tcBorders>
          </w:tcPr>
          <w:p w:rsidR="00413A8C" w:rsidRDefault="00413A8C" w:rsidP="00C138AD">
            <w:pPr>
              <w:jc w:val="both"/>
              <w:rPr>
                <w:b/>
                <w:u w:val="single"/>
              </w:rPr>
            </w:pPr>
          </w:p>
        </w:tc>
      </w:tr>
    </w:tbl>
    <w:p w:rsidR="00413A8C" w:rsidRDefault="00413A8C" w:rsidP="00413A8C">
      <w:pPr>
        <w:jc w:val="center"/>
        <w:rPr>
          <w:b/>
          <w:bCs/>
          <w:sz w:val="28"/>
          <w:szCs w:val="28"/>
          <w:lang w:val="uk-UA"/>
        </w:rPr>
      </w:pPr>
    </w:p>
    <w:p w:rsidR="00413A8C" w:rsidRDefault="00413A8C" w:rsidP="00413A8C">
      <w:pPr>
        <w:rPr>
          <w:b/>
          <w:bCs/>
          <w:sz w:val="28"/>
          <w:szCs w:val="28"/>
          <w:lang w:val="uk-UA"/>
        </w:rPr>
      </w:pPr>
    </w:p>
    <w:p w:rsidR="00413A8C" w:rsidRDefault="00413A8C" w:rsidP="00413A8C">
      <w:pPr>
        <w:spacing w:line="360" w:lineRule="auto"/>
        <w:jc w:val="center"/>
        <w:rPr>
          <w:b/>
          <w:bCs/>
          <w:sz w:val="28"/>
          <w:szCs w:val="28"/>
          <w:lang w:val="uk-UA"/>
        </w:rPr>
      </w:pPr>
      <w:r>
        <w:rPr>
          <w:b/>
          <w:bCs/>
          <w:sz w:val="28"/>
          <w:szCs w:val="28"/>
          <w:lang w:val="uk-UA"/>
        </w:rPr>
        <w:t>НАКАЗ</w:t>
      </w:r>
    </w:p>
    <w:p w:rsidR="00413A8C" w:rsidRDefault="00413A8C" w:rsidP="00413A8C">
      <w:pPr>
        <w:rPr>
          <w:sz w:val="28"/>
          <w:szCs w:val="28"/>
          <w:lang w:val="uk-UA"/>
        </w:rPr>
      </w:pPr>
      <w:r>
        <w:rPr>
          <w:sz w:val="28"/>
          <w:szCs w:val="28"/>
          <w:lang w:val="uk-UA"/>
        </w:rPr>
        <w:t xml:space="preserve"> </w:t>
      </w:r>
    </w:p>
    <w:p w:rsidR="00413A8C" w:rsidRDefault="00413A8C" w:rsidP="00413A8C">
      <w:pPr>
        <w:rPr>
          <w:sz w:val="28"/>
          <w:szCs w:val="28"/>
          <w:lang w:val="uk-UA"/>
        </w:rPr>
      </w:pPr>
      <w:r>
        <w:rPr>
          <w:sz w:val="28"/>
          <w:szCs w:val="28"/>
          <w:lang w:val="uk-UA"/>
        </w:rPr>
        <w:t>02.01.2019</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7</w:t>
      </w:r>
    </w:p>
    <w:p w:rsidR="00413A8C" w:rsidRDefault="00413A8C" w:rsidP="00413A8C">
      <w:pPr>
        <w:ind w:right="4534"/>
        <w:jc w:val="both"/>
        <w:rPr>
          <w:sz w:val="28"/>
          <w:szCs w:val="28"/>
          <w:lang w:val="uk-UA"/>
        </w:rPr>
      </w:pPr>
    </w:p>
    <w:p w:rsidR="00413A8C" w:rsidRDefault="00413A8C" w:rsidP="00413A8C">
      <w:pPr>
        <w:rPr>
          <w:sz w:val="28"/>
          <w:szCs w:val="28"/>
          <w:lang w:val="uk-UA"/>
        </w:rPr>
      </w:pPr>
      <w:r>
        <w:rPr>
          <w:sz w:val="28"/>
          <w:szCs w:val="28"/>
          <w:lang w:val="uk-UA"/>
        </w:rPr>
        <w:t>Про організацію роботи</w:t>
      </w:r>
    </w:p>
    <w:p w:rsidR="00413A8C" w:rsidRDefault="00413A8C" w:rsidP="00413A8C">
      <w:pPr>
        <w:rPr>
          <w:sz w:val="28"/>
          <w:szCs w:val="28"/>
          <w:lang w:val="uk-UA"/>
        </w:rPr>
      </w:pPr>
      <w:r>
        <w:rPr>
          <w:sz w:val="28"/>
          <w:szCs w:val="28"/>
          <w:lang w:val="uk-UA"/>
        </w:rPr>
        <w:t xml:space="preserve">зі зверненнями громадян </w:t>
      </w:r>
    </w:p>
    <w:p w:rsidR="00413A8C" w:rsidRDefault="00413A8C" w:rsidP="00413A8C">
      <w:pPr>
        <w:rPr>
          <w:sz w:val="28"/>
          <w:szCs w:val="28"/>
          <w:lang w:val="uk-UA"/>
        </w:rPr>
      </w:pPr>
      <w:r>
        <w:rPr>
          <w:sz w:val="28"/>
          <w:szCs w:val="28"/>
          <w:lang w:val="uk-UA"/>
        </w:rPr>
        <w:t>в ЦДЮТ № 7</w:t>
      </w:r>
    </w:p>
    <w:p w:rsidR="00413A8C" w:rsidRDefault="00413A8C" w:rsidP="00413A8C">
      <w:pPr>
        <w:rPr>
          <w:sz w:val="28"/>
          <w:szCs w:val="28"/>
          <w:lang w:val="uk-UA"/>
        </w:rPr>
      </w:pPr>
    </w:p>
    <w:p w:rsidR="00413A8C" w:rsidRDefault="00413A8C" w:rsidP="00413A8C">
      <w:pPr>
        <w:spacing w:line="360" w:lineRule="auto"/>
        <w:jc w:val="both"/>
        <w:rPr>
          <w:sz w:val="28"/>
          <w:szCs w:val="28"/>
          <w:lang w:val="uk-UA"/>
        </w:rPr>
      </w:pPr>
      <w:r>
        <w:rPr>
          <w:sz w:val="28"/>
          <w:szCs w:val="28"/>
          <w:lang w:val="uk-UA"/>
        </w:rPr>
        <w:tab/>
        <w:t xml:space="preserve">Відповідно до Закону України від 02.10.1996 №393/96-ВР «Про звернення громадян», Указу Президента України від 07.02.2008 №109/2008 «Про </w:t>
      </w:r>
      <w:r>
        <w:rPr>
          <w:bCs/>
          <w:sz w:val="28"/>
          <w:szCs w:val="28"/>
          <w:lang w:val="uk-UA"/>
        </w:rPr>
        <w:t xml:space="preserve">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Pr>
          <w:sz w:val="28"/>
          <w:szCs w:val="28"/>
          <w:lang w:val="uk-UA"/>
        </w:rPr>
        <w:t>Інструкції з діловодства за зверненнями громадян в органах державної влади і місцевого самоврядування, об</w:t>
      </w:r>
      <w:r>
        <w:rPr>
          <w:rFonts w:hint="cs"/>
          <w:sz w:val="28"/>
          <w:szCs w:val="28"/>
          <w:rtl/>
          <w:lang w:bidi="he-IL"/>
        </w:rPr>
        <w:t>׳</w:t>
      </w:r>
      <w:r>
        <w:rPr>
          <w:sz w:val="28"/>
          <w:szCs w:val="28"/>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наказу Управління освіти адміністрації </w:t>
      </w:r>
      <w:r w:rsidRPr="00353BFA">
        <w:rPr>
          <w:sz w:val="28"/>
          <w:szCs w:val="28"/>
          <w:lang w:val="uk-UA"/>
        </w:rPr>
        <w:t>Основ’янського</w:t>
      </w:r>
      <w:r>
        <w:rPr>
          <w:sz w:val="28"/>
          <w:szCs w:val="28"/>
          <w:lang w:val="uk-UA"/>
        </w:rPr>
        <w:t xml:space="preserve"> району від 02.01.2019 № 3 „Про організацію роботи зі зверненнями громадян в Управлінні освіти та навчальних закладах освіти району”</w:t>
      </w:r>
    </w:p>
    <w:p w:rsidR="00413A8C" w:rsidRDefault="00413A8C" w:rsidP="00413A8C">
      <w:pPr>
        <w:spacing w:line="360" w:lineRule="auto"/>
        <w:jc w:val="both"/>
        <w:rPr>
          <w:sz w:val="28"/>
          <w:szCs w:val="28"/>
          <w:lang w:val="uk-UA"/>
        </w:rPr>
      </w:pPr>
    </w:p>
    <w:p w:rsidR="00413A8C" w:rsidRDefault="00413A8C" w:rsidP="00413A8C">
      <w:pPr>
        <w:tabs>
          <w:tab w:val="left" w:pos="3000"/>
        </w:tabs>
        <w:spacing w:before="240"/>
        <w:jc w:val="both"/>
        <w:rPr>
          <w:sz w:val="28"/>
          <w:szCs w:val="28"/>
          <w:lang w:val="uk-UA"/>
        </w:rPr>
      </w:pPr>
      <w:r>
        <w:rPr>
          <w:sz w:val="28"/>
          <w:szCs w:val="28"/>
          <w:lang w:val="uk-UA"/>
        </w:rPr>
        <w:t>НАКАЗУЮ:</w:t>
      </w:r>
    </w:p>
    <w:p w:rsidR="00413A8C" w:rsidRDefault="00413A8C" w:rsidP="00413A8C">
      <w:pPr>
        <w:tabs>
          <w:tab w:val="left" w:pos="3000"/>
        </w:tabs>
        <w:spacing w:before="240"/>
        <w:jc w:val="both"/>
        <w:rPr>
          <w:sz w:val="28"/>
          <w:szCs w:val="28"/>
          <w:lang w:val="uk-UA"/>
        </w:rPr>
      </w:pPr>
    </w:p>
    <w:p w:rsidR="00413A8C" w:rsidRDefault="00413A8C" w:rsidP="00413A8C">
      <w:pPr>
        <w:tabs>
          <w:tab w:val="left" w:pos="3000"/>
        </w:tabs>
        <w:spacing w:line="360" w:lineRule="auto"/>
        <w:jc w:val="both"/>
        <w:rPr>
          <w:sz w:val="28"/>
          <w:szCs w:val="28"/>
          <w:lang w:val="uk-UA"/>
        </w:rPr>
      </w:pPr>
      <w:r>
        <w:rPr>
          <w:sz w:val="28"/>
          <w:szCs w:val="28"/>
          <w:lang w:val="uk-UA"/>
        </w:rPr>
        <w:t xml:space="preserve">1. Призначити </w:t>
      </w:r>
      <w:proofErr w:type="spellStart"/>
      <w:r>
        <w:rPr>
          <w:sz w:val="28"/>
          <w:szCs w:val="28"/>
          <w:lang w:val="uk-UA"/>
        </w:rPr>
        <w:t>Глєбовську</w:t>
      </w:r>
      <w:proofErr w:type="spellEnd"/>
      <w:r>
        <w:rPr>
          <w:sz w:val="28"/>
          <w:szCs w:val="28"/>
          <w:lang w:val="uk-UA"/>
        </w:rPr>
        <w:t xml:space="preserve"> О.В., завідуючу відділом, відповідальною за організацію роботи зі зверненнями громадян.</w:t>
      </w:r>
    </w:p>
    <w:p w:rsidR="00413A8C" w:rsidRDefault="00413A8C" w:rsidP="00413A8C">
      <w:pPr>
        <w:tabs>
          <w:tab w:val="left" w:pos="3000"/>
        </w:tabs>
        <w:spacing w:line="360" w:lineRule="auto"/>
        <w:jc w:val="both"/>
        <w:rPr>
          <w:sz w:val="28"/>
          <w:szCs w:val="28"/>
          <w:lang w:val="uk-UA"/>
        </w:rPr>
      </w:pPr>
      <w:r>
        <w:rPr>
          <w:sz w:val="28"/>
          <w:szCs w:val="28"/>
          <w:lang w:val="uk-UA"/>
        </w:rPr>
        <w:t xml:space="preserve">2. Завідуючій відділом </w:t>
      </w:r>
      <w:proofErr w:type="spellStart"/>
      <w:r>
        <w:rPr>
          <w:sz w:val="28"/>
          <w:szCs w:val="28"/>
          <w:lang w:val="uk-UA"/>
        </w:rPr>
        <w:t>Глєбовській</w:t>
      </w:r>
      <w:proofErr w:type="spellEnd"/>
      <w:r>
        <w:rPr>
          <w:sz w:val="28"/>
          <w:szCs w:val="28"/>
          <w:lang w:val="uk-UA"/>
        </w:rPr>
        <w:t xml:space="preserve"> О.В.:</w:t>
      </w:r>
    </w:p>
    <w:p w:rsidR="00413A8C" w:rsidRDefault="00413A8C" w:rsidP="00413A8C">
      <w:pPr>
        <w:spacing w:line="360" w:lineRule="auto"/>
        <w:jc w:val="both"/>
        <w:rPr>
          <w:sz w:val="28"/>
          <w:szCs w:val="28"/>
          <w:lang w:val="uk-UA"/>
        </w:rPr>
      </w:pPr>
      <w:r>
        <w:rPr>
          <w:sz w:val="28"/>
          <w:szCs w:val="28"/>
          <w:lang w:val="uk-UA"/>
        </w:rPr>
        <w:t>2.1. Забезпечити розгляд на нарадах при директорові питання про стан роботи зі зверненнями громадян.</w:t>
      </w:r>
    </w:p>
    <w:p w:rsidR="00413A8C" w:rsidRDefault="00413A8C" w:rsidP="00413A8C">
      <w:pPr>
        <w:spacing w:line="360" w:lineRule="auto"/>
        <w:jc w:val="right"/>
        <w:rPr>
          <w:sz w:val="28"/>
          <w:szCs w:val="28"/>
          <w:lang w:val="uk-UA"/>
        </w:rPr>
      </w:pPr>
      <w:r>
        <w:rPr>
          <w:sz w:val="28"/>
          <w:szCs w:val="28"/>
          <w:lang w:val="uk-UA"/>
        </w:rPr>
        <w:lastRenderedPageBreak/>
        <w:t>Щоквартально</w:t>
      </w:r>
    </w:p>
    <w:p w:rsidR="00413A8C" w:rsidRDefault="00413A8C" w:rsidP="00413A8C">
      <w:pPr>
        <w:tabs>
          <w:tab w:val="left" w:pos="3000"/>
        </w:tabs>
        <w:spacing w:line="360" w:lineRule="auto"/>
        <w:jc w:val="both"/>
        <w:rPr>
          <w:sz w:val="28"/>
          <w:szCs w:val="28"/>
          <w:lang w:val="uk-UA"/>
        </w:rPr>
      </w:pPr>
      <w:r>
        <w:rPr>
          <w:sz w:val="28"/>
          <w:szCs w:val="28"/>
          <w:lang w:val="uk-UA"/>
        </w:rPr>
        <w:t xml:space="preserve">2.2. Вести журнал реєстрації пропозицій, заяв і скарг громадян. </w:t>
      </w:r>
    </w:p>
    <w:p w:rsidR="00413A8C" w:rsidRDefault="00413A8C" w:rsidP="00413A8C">
      <w:pPr>
        <w:tabs>
          <w:tab w:val="left" w:pos="3000"/>
        </w:tabs>
        <w:spacing w:line="360" w:lineRule="auto"/>
        <w:jc w:val="right"/>
        <w:rPr>
          <w:sz w:val="28"/>
          <w:szCs w:val="28"/>
          <w:lang w:val="uk-UA"/>
        </w:rPr>
      </w:pPr>
      <w:r>
        <w:rPr>
          <w:sz w:val="28"/>
          <w:szCs w:val="28"/>
          <w:lang w:val="uk-UA"/>
        </w:rPr>
        <w:t>По надходженню звернень</w:t>
      </w:r>
    </w:p>
    <w:p w:rsidR="00413A8C" w:rsidRDefault="00413A8C" w:rsidP="00413A8C">
      <w:pPr>
        <w:spacing w:line="360" w:lineRule="auto"/>
        <w:rPr>
          <w:sz w:val="28"/>
          <w:szCs w:val="28"/>
          <w:lang w:val="uk-UA"/>
        </w:rPr>
      </w:pPr>
      <w:r>
        <w:rPr>
          <w:sz w:val="28"/>
          <w:szCs w:val="28"/>
          <w:lang w:val="uk-UA"/>
        </w:rPr>
        <w:t>2.3. Дотримуватись термінів розгляду звернень громадян (згідно із Законом).</w:t>
      </w:r>
    </w:p>
    <w:p w:rsidR="00413A8C" w:rsidRDefault="00413A8C" w:rsidP="00413A8C">
      <w:pPr>
        <w:spacing w:line="360" w:lineRule="auto"/>
        <w:rPr>
          <w:sz w:val="28"/>
          <w:szCs w:val="28"/>
          <w:lang w:val="uk-UA"/>
        </w:rPr>
      </w:pPr>
      <w:r>
        <w:rPr>
          <w:sz w:val="28"/>
          <w:szCs w:val="28"/>
          <w:lang w:val="uk-UA"/>
        </w:rPr>
        <w:t>2.4. Підготувати аналітичну довідку про роботу із зверненнями громадян у кінці навчального року.</w:t>
      </w:r>
    </w:p>
    <w:p w:rsidR="00413A8C" w:rsidRDefault="00413A8C" w:rsidP="00413A8C">
      <w:pPr>
        <w:spacing w:line="360" w:lineRule="auto"/>
        <w:jc w:val="right"/>
        <w:rPr>
          <w:sz w:val="28"/>
          <w:szCs w:val="28"/>
          <w:lang w:val="uk-UA"/>
        </w:rPr>
      </w:pPr>
      <w:r>
        <w:rPr>
          <w:sz w:val="28"/>
          <w:szCs w:val="28"/>
          <w:lang w:val="uk-UA"/>
        </w:rPr>
        <w:t>На кінець навчального року</w:t>
      </w:r>
    </w:p>
    <w:p w:rsidR="00413A8C" w:rsidRDefault="00413A8C" w:rsidP="00413A8C">
      <w:pPr>
        <w:tabs>
          <w:tab w:val="left" w:pos="3000"/>
        </w:tabs>
        <w:spacing w:line="360" w:lineRule="auto"/>
        <w:jc w:val="both"/>
        <w:rPr>
          <w:sz w:val="28"/>
          <w:szCs w:val="28"/>
          <w:lang w:val="uk-UA"/>
        </w:rPr>
      </w:pPr>
      <w:r>
        <w:rPr>
          <w:sz w:val="28"/>
          <w:szCs w:val="28"/>
          <w:lang w:val="uk-UA"/>
        </w:rPr>
        <w:t xml:space="preserve">3. Призначити відповідальною </w:t>
      </w:r>
      <w:proofErr w:type="spellStart"/>
      <w:r>
        <w:rPr>
          <w:sz w:val="28"/>
          <w:szCs w:val="28"/>
          <w:lang w:val="uk-UA"/>
        </w:rPr>
        <w:t>Глєбовську</w:t>
      </w:r>
      <w:proofErr w:type="spellEnd"/>
      <w:r>
        <w:rPr>
          <w:sz w:val="28"/>
          <w:szCs w:val="28"/>
          <w:lang w:val="uk-UA"/>
        </w:rPr>
        <w:t xml:space="preserve"> О.В., завідуючу відділом, за ведення діловодства  за зверненнями громадян.</w:t>
      </w:r>
    </w:p>
    <w:p w:rsidR="00413A8C" w:rsidRDefault="00413A8C" w:rsidP="00413A8C">
      <w:pPr>
        <w:tabs>
          <w:tab w:val="left" w:pos="3000"/>
        </w:tabs>
        <w:spacing w:line="360" w:lineRule="auto"/>
        <w:jc w:val="both"/>
        <w:rPr>
          <w:sz w:val="28"/>
          <w:szCs w:val="28"/>
          <w:lang w:val="uk-UA"/>
        </w:rPr>
      </w:pPr>
      <w:r>
        <w:rPr>
          <w:sz w:val="28"/>
          <w:szCs w:val="28"/>
          <w:lang w:val="uk-UA"/>
        </w:rPr>
        <w:t xml:space="preserve">4. Завідуючій відділом </w:t>
      </w:r>
      <w:proofErr w:type="spellStart"/>
      <w:r>
        <w:rPr>
          <w:sz w:val="28"/>
          <w:szCs w:val="28"/>
          <w:lang w:val="uk-UA"/>
        </w:rPr>
        <w:t>Глєбовській</w:t>
      </w:r>
      <w:proofErr w:type="spellEnd"/>
      <w:r>
        <w:rPr>
          <w:sz w:val="28"/>
          <w:szCs w:val="28"/>
          <w:lang w:val="uk-UA"/>
        </w:rPr>
        <w:t xml:space="preserve"> О.В.:</w:t>
      </w:r>
    </w:p>
    <w:p w:rsidR="00413A8C" w:rsidRDefault="00413A8C" w:rsidP="00413A8C">
      <w:pPr>
        <w:tabs>
          <w:tab w:val="left" w:pos="3000"/>
        </w:tabs>
        <w:spacing w:line="360" w:lineRule="auto"/>
        <w:jc w:val="both"/>
        <w:rPr>
          <w:sz w:val="28"/>
          <w:szCs w:val="28"/>
          <w:lang w:val="uk-UA"/>
        </w:rPr>
      </w:pPr>
      <w:r>
        <w:rPr>
          <w:sz w:val="28"/>
          <w:szCs w:val="28"/>
          <w:lang w:val="uk-UA"/>
        </w:rPr>
        <w:t>4.1. Вести архів звернень громадян.</w:t>
      </w:r>
    </w:p>
    <w:p w:rsidR="00413A8C" w:rsidRPr="00900FC1" w:rsidRDefault="00413A8C" w:rsidP="00413A8C">
      <w:pPr>
        <w:pStyle w:val="a3"/>
        <w:spacing w:after="0" w:line="360" w:lineRule="auto"/>
        <w:ind w:left="0"/>
        <w:jc w:val="both"/>
        <w:rPr>
          <w:rFonts w:ascii="Times New Roman" w:hAnsi="Times New Roman" w:cs="Times New Roman"/>
          <w:bCs/>
          <w:sz w:val="28"/>
          <w:szCs w:val="28"/>
          <w:lang w:val="uk-UA"/>
        </w:rPr>
      </w:pPr>
      <w:r>
        <w:rPr>
          <w:rFonts w:ascii="Times New Roman" w:hAnsi="Times New Roman" w:cs="Times New Roman"/>
          <w:sz w:val="28"/>
          <w:szCs w:val="28"/>
          <w:lang w:val="uk-UA"/>
        </w:rPr>
        <w:t>4</w:t>
      </w:r>
      <w:r w:rsidRPr="00900FC1">
        <w:rPr>
          <w:rFonts w:ascii="Times New Roman" w:hAnsi="Times New Roman" w:cs="Times New Roman"/>
          <w:sz w:val="28"/>
          <w:szCs w:val="28"/>
          <w:lang w:val="uk-UA"/>
        </w:rPr>
        <w:t xml:space="preserve">.2. Поновити (за потребою) інформацію  щодо </w:t>
      </w:r>
      <w:r w:rsidRPr="00900FC1">
        <w:rPr>
          <w:rFonts w:ascii="Times New Roman" w:hAnsi="Times New Roman" w:cs="Times New Roman"/>
          <w:bCs/>
          <w:sz w:val="28"/>
          <w:szCs w:val="28"/>
          <w:lang w:val="uk-UA"/>
        </w:rPr>
        <w:t xml:space="preserve">графіків прийому начальника та спеціалістів  Управління освіти адміністрації району, телефони директора та спеціалістів Департаменту освіти Харківської міської ради, адреси сайтів Управління освіти та Департаменту освіти Харківської міської ради, інформацію про форум Департаменту освіти. </w:t>
      </w:r>
    </w:p>
    <w:p w:rsidR="00413A8C" w:rsidRDefault="00413A8C" w:rsidP="00413A8C">
      <w:pPr>
        <w:spacing w:line="360" w:lineRule="auto"/>
        <w:jc w:val="both"/>
        <w:rPr>
          <w:sz w:val="28"/>
          <w:szCs w:val="28"/>
          <w:lang w:val="uk-UA"/>
        </w:rPr>
      </w:pPr>
      <w:r>
        <w:rPr>
          <w:bCs/>
          <w:sz w:val="28"/>
          <w:szCs w:val="28"/>
          <w:lang w:val="uk-UA"/>
        </w:rPr>
        <w:t xml:space="preserve"> </w:t>
      </w:r>
      <w:r>
        <w:rPr>
          <w:sz w:val="28"/>
          <w:szCs w:val="28"/>
          <w:lang w:val="uk-UA"/>
        </w:rPr>
        <w:t>5. Контроль за виконанням цього наказу залишаю за собою.</w:t>
      </w:r>
    </w:p>
    <w:p w:rsidR="00413A8C" w:rsidRDefault="00413A8C" w:rsidP="00413A8C">
      <w:pPr>
        <w:rPr>
          <w:sz w:val="28"/>
          <w:szCs w:val="28"/>
          <w:lang w:val="uk-UA"/>
        </w:rPr>
      </w:pPr>
    </w:p>
    <w:p w:rsidR="00413A8C" w:rsidRDefault="00413A8C" w:rsidP="00413A8C">
      <w:pPr>
        <w:rPr>
          <w:sz w:val="28"/>
          <w:szCs w:val="28"/>
          <w:lang w:val="uk-UA"/>
        </w:rPr>
      </w:pPr>
    </w:p>
    <w:p w:rsidR="00413A8C" w:rsidRDefault="00413A8C" w:rsidP="00413A8C">
      <w:pPr>
        <w:rPr>
          <w:sz w:val="28"/>
          <w:szCs w:val="28"/>
          <w:lang w:val="uk-UA"/>
        </w:rPr>
      </w:pPr>
    </w:p>
    <w:p w:rsidR="00413A8C" w:rsidRDefault="00413A8C" w:rsidP="00413A8C">
      <w:pPr>
        <w:spacing w:line="360" w:lineRule="auto"/>
        <w:rPr>
          <w:sz w:val="28"/>
          <w:szCs w:val="28"/>
          <w:lang w:val="uk-UA"/>
        </w:rPr>
      </w:pPr>
      <w:r>
        <w:rPr>
          <w:sz w:val="28"/>
          <w:szCs w:val="28"/>
          <w:lang w:val="uk-UA"/>
        </w:rPr>
        <w:t>Директор ЦДЮТ №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413A8C" w:rsidRDefault="00413A8C" w:rsidP="00413A8C">
      <w:pPr>
        <w:spacing w:line="360" w:lineRule="auto"/>
        <w:rPr>
          <w:sz w:val="28"/>
          <w:szCs w:val="28"/>
          <w:lang w:val="uk-UA"/>
        </w:rPr>
      </w:pPr>
    </w:p>
    <w:p w:rsidR="00413A8C" w:rsidRDefault="00413A8C" w:rsidP="00413A8C">
      <w:pPr>
        <w:spacing w:line="360" w:lineRule="auto"/>
        <w:rPr>
          <w:sz w:val="28"/>
          <w:szCs w:val="28"/>
          <w:lang w:val="uk-UA"/>
        </w:rPr>
      </w:pPr>
      <w:r>
        <w:rPr>
          <w:sz w:val="28"/>
          <w:szCs w:val="28"/>
          <w:lang w:val="uk-UA"/>
        </w:rPr>
        <w:t>З наказом ознайомлені:</w:t>
      </w:r>
    </w:p>
    <w:p w:rsidR="00413A8C" w:rsidRDefault="00413A8C" w:rsidP="00413A8C">
      <w:pPr>
        <w:spacing w:line="360" w:lineRule="auto"/>
        <w:rPr>
          <w:sz w:val="28"/>
          <w:szCs w:val="28"/>
          <w:lang w:val="uk-UA"/>
        </w:rPr>
      </w:pPr>
      <w:proofErr w:type="spellStart"/>
      <w:r>
        <w:rPr>
          <w:sz w:val="28"/>
          <w:szCs w:val="28"/>
          <w:lang w:val="uk-UA"/>
        </w:rPr>
        <w:t>Глєбовська</w:t>
      </w:r>
      <w:proofErr w:type="spellEnd"/>
      <w:r>
        <w:rPr>
          <w:sz w:val="28"/>
          <w:szCs w:val="28"/>
          <w:lang w:val="uk-UA"/>
        </w:rPr>
        <w:t xml:space="preserve"> О.В.</w:t>
      </w:r>
    </w:p>
    <w:p w:rsidR="00413A8C" w:rsidRDefault="00413A8C" w:rsidP="00413A8C">
      <w:pPr>
        <w:spacing w:line="360" w:lineRule="auto"/>
        <w:rPr>
          <w:sz w:val="28"/>
          <w:szCs w:val="28"/>
          <w:lang w:val="uk-UA"/>
        </w:rPr>
      </w:pPr>
    </w:p>
    <w:p w:rsidR="00413A8C" w:rsidRDefault="00413A8C" w:rsidP="00413A8C">
      <w:pPr>
        <w:rPr>
          <w:sz w:val="20"/>
          <w:szCs w:val="20"/>
          <w:lang w:val="uk-UA"/>
        </w:rPr>
      </w:pPr>
      <w:r>
        <w:rPr>
          <w:sz w:val="20"/>
          <w:szCs w:val="20"/>
          <w:lang w:val="uk-UA"/>
        </w:rPr>
        <w:t>Орловська О.І.</w:t>
      </w:r>
    </w:p>
    <w:p w:rsidR="00413A8C" w:rsidRDefault="00413A8C" w:rsidP="00413A8C">
      <w:pPr>
        <w:rPr>
          <w:sz w:val="20"/>
          <w:szCs w:val="20"/>
          <w:lang w:val="uk-UA"/>
        </w:rPr>
      </w:pPr>
    </w:p>
    <w:p w:rsidR="00413A8C" w:rsidRDefault="00413A8C" w:rsidP="00413A8C">
      <w:pPr>
        <w:spacing w:line="360" w:lineRule="auto"/>
        <w:jc w:val="both"/>
        <w:rPr>
          <w:sz w:val="28"/>
          <w:szCs w:val="28"/>
          <w:lang w:val="uk-UA"/>
        </w:rPr>
      </w:pPr>
    </w:p>
    <w:p w:rsidR="00413A8C" w:rsidRDefault="00413A8C" w:rsidP="00413A8C">
      <w:pPr>
        <w:spacing w:line="360" w:lineRule="auto"/>
        <w:jc w:val="both"/>
        <w:rPr>
          <w:sz w:val="28"/>
          <w:szCs w:val="28"/>
          <w:lang w:val="uk-UA"/>
        </w:rPr>
      </w:pPr>
    </w:p>
    <w:p w:rsidR="00413A8C" w:rsidRDefault="00413A8C" w:rsidP="00413A8C">
      <w:pPr>
        <w:spacing w:line="360" w:lineRule="auto"/>
        <w:jc w:val="both"/>
        <w:rPr>
          <w:sz w:val="28"/>
          <w:szCs w:val="28"/>
          <w:lang w:val="uk-UA"/>
        </w:rPr>
      </w:pPr>
    </w:p>
    <w:p w:rsidR="00413A8C" w:rsidRDefault="00413A8C" w:rsidP="00413A8C">
      <w:pPr>
        <w:spacing w:line="360" w:lineRule="auto"/>
        <w:jc w:val="both"/>
        <w:rPr>
          <w:sz w:val="28"/>
          <w:szCs w:val="28"/>
          <w:lang w:val="uk-UA"/>
        </w:rPr>
      </w:pPr>
    </w:p>
    <w:p w:rsidR="00413A8C" w:rsidRDefault="00413A8C" w:rsidP="00413A8C">
      <w:pPr>
        <w:spacing w:line="360" w:lineRule="auto"/>
        <w:jc w:val="both"/>
        <w:rPr>
          <w:sz w:val="28"/>
          <w:szCs w:val="28"/>
          <w:lang w:val="uk-UA"/>
        </w:rPr>
      </w:pPr>
    </w:p>
    <w:p w:rsidR="00B1297E" w:rsidRPr="00413A8C" w:rsidRDefault="00B1297E">
      <w:pPr>
        <w:rPr>
          <w:lang w:val="uk-UA"/>
        </w:rPr>
      </w:pPr>
    </w:p>
    <w:sectPr w:rsidR="00B1297E" w:rsidRPr="00413A8C">
      <w:headerReference w:type="even" r:id="rId6"/>
      <w:headerReference w:type="default" r:id="rId7"/>
      <w:footerReference w:type="even" r:id="rId8"/>
      <w:footerReference w:type="default" r:id="rId9"/>
      <w:headerReference w:type="first" r:id="rId10"/>
      <w:footerReference w:type="firs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9D" w:rsidRDefault="000D249D" w:rsidP="00413A8C">
      <w:r>
        <w:separator/>
      </w:r>
    </w:p>
  </w:endnote>
  <w:endnote w:type="continuationSeparator" w:id="0">
    <w:p w:rsidR="000D249D" w:rsidRDefault="000D249D" w:rsidP="0041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8C" w:rsidRDefault="00413A8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8C" w:rsidRDefault="00413A8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8C" w:rsidRDefault="00413A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9D" w:rsidRDefault="000D249D" w:rsidP="00413A8C">
      <w:r>
        <w:separator/>
      </w:r>
    </w:p>
  </w:footnote>
  <w:footnote w:type="continuationSeparator" w:id="0">
    <w:p w:rsidR="000D249D" w:rsidRDefault="000D249D" w:rsidP="00413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8C" w:rsidRDefault="00413A8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52485"/>
      <w:docPartObj>
        <w:docPartGallery w:val="Page Numbers (Top of Page)"/>
        <w:docPartUnique/>
      </w:docPartObj>
    </w:sdtPr>
    <w:sdtContent>
      <w:bookmarkStart w:id="0" w:name="_GoBack" w:displacedByCustomXml="prev"/>
      <w:bookmarkEnd w:id="0" w:displacedByCustomXml="prev"/>
      <w:p w:rsidR="00413A8C" w:rsidRDefault="00413A8C">
        <w:pPr>
          <w:pStyle w:val="a4"/>
          <w:jc w:val="center"/>
        </w:pPr>
        <w:r>
          <w:fldChar w:fldCharType="begin"/>
        </w:r>
        <w:r>
          <w:instrText>PAGE   \* MERGEFORMAT</w:instrText>
        </w:r>
        <w:r>
          <w:fldChar w:fldCharType="separate"/>
        </w:r>
        <w:r>
          <w:rPr>
            <w:noProof/>
          </w:rPr>
          <w:t>1</w:t>
        </w:r>
        <w:r>
          <w:fldChar w:fldCharType="end"/>
        </w:r>
      </w:p>
    </w:sdtContent>
  </w:sdt>
  <w:p w:rsidR="00413A8C" w:rsidRDefault="00413A8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A8C" w:rsidRDefault="00413A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97"/>
    <w:rsid w:val="000D249D"/>
    <w:rsid w:val="00413A8C"/>
    <w:rsid w:val="004B2997"/>
    <w:rsid w:val="00B1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5B08A05-7F88-4CB2-8CDA-D1FB4C1F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413A8C"/>
    <w:pPr>
      <w:spacing w:after="200"/>
    </w:pPr>
    <w:rPr>
      <w:rFonts w:ascii="Arial" w:hAnsi="Arial" w:cs="Arial"/>
      <w:sz w:val="22"/>
      <w:lang w:val="en-US" w:eastAsia="en-US"/>
    </w:rPr>
  </w:style>
  <w:style w:type="paragraph" w:styleId="a3">
    <w:name w:val="List Paragraph"/>
    <w:basedOn w:val="a"/>
    <w:uiPriority w:val="34"/>
    <w:qFormat/>
    <w:rsid w:val="00413A8C"/>
    <w:pPr>
      <w:spacing w:after="200" w:line="276" w:lineRule="auto"/>
      <w:ind w:left="720"/>
      <w:contextualSpacing/>
    </w:pPr>
    <w:rPr>
      <w:rFonts w:ascii="Calibri" w:hAnsi="Calibri" w:cs="Calibri"/>
      <w:sz w:val="22"/>
      <w:szCs w:val="22"/>
    </w:rPr>
  </w:style>
  <w:style w:type="paragraph" w:styleId="a4">
    <w:name w:val="header"/>
    <w:basedOn w:val="a"/>
    <w:link w:val="a5"/>
    <w:uiPriority w:val="99"/>
    <w:unhideWhenUsed/>
    <w:rsid w:val="00413A8C"/>
    <w:pPr>
      <w:tabs>
        <w:tab w:val="center" w:pos="4819"/>
        <w:tab w:val="right" w:pos="9639"/>
      </w:tabs>
    </w:pPr>
  </w:style>
  <w:style w:type="character" w:customStyle="1" w:styleId="a5">
    <w:name w:val="Верхний колонтитул Знак"/>
    <w:basedOn w:val="a0"/>
    <w:link w:val="a4"/>
    <w:uiPriority w:val="99"/>
    <w:rsid w:val="00413A8C"/>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413A8C"/>
    <w:pPr>
      <w:tabs>
        <w:tab w:val="center" w:pos="4819"/>
        <w:tab w:val="right" w:pos="9639"/>
      </w:tabs>
    </w:pPr>
  </w:style>
  <w:style w:type="character" w:customStyle="1" w:styleId="a7">
    <w:name w:val="Нижний колонтитул Знак"/>
    <w:basedOn w:val="a0"/>
    <w:link w:val="a6"/>
    <w:uiPriority w:val="99"/>
    <w:rsid w:val="00413A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849</Characters>
  <Application>Microsoft Office Word</Application>
  <DocSecurity>0</DocSecurity>
  <Lines>7</Lines>
  <Paragraphs>4</Paragraphs>
  <ScaleCrop>false</ScaleCrop>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2019-01-25T09:29:00Z</dcterms:created>
  <dcterms:modified xsi:type="dcterms:W3CDTF">2019-01-25T09:30:00Z</dcterms:modified>
</cp:coreProperties>
</file>